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76" w:before="0" w:after="20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PROMUOVERE LA CULTURA DELLE CURE PALLIATIVE</w:t>
      </w:r>
    </w:p>
    <w:p>
      <w:pPr>
        <w:pStyle w:val="Normal"/>
        <w:widowControl w:val="false"/>
        <w:spacing w:lineRule="auto" w:line="276" w:before="0" w:after="20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CURE  PALLIATIVE : LA CULTURA del SOLLIEVO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Necessità di soddisfare i bisogni dei più fragili .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Prendersi cura della persona nella sua globalità fisica,psichica,sociale e sprirituale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1)Definizione di Cure pallitive di  EAPC ( Europe Association for Palliative Care):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" la cura attiva e globale prestata al paziente quando la malattia non risponde più alla terapia avente come scopo la guarigione"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2)Definizione di Cure palliative dell' OMS (Organizzazione Mondiale della Sanità):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" approccio integrato in grado di migliorare la qualità di vita dei malati e delle loro famiglie che si trovano ad affrontare le problematiche associate a malattie inguaribili,attraverso la prevenzione e il sollievo della sofferenza per mezzo di una identificazione precoce e di un ottimale trattamento del dolore e delle altre problematiche di natura fisica,psicosociale e spirituale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 xml:space="preserve">3)Marie de Hennezel (psicologa e psicoterapeutica)asserisce: 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" le Cure palliative rappresentano una rivoluzione:le priorità vengono capovolte ,perchè si tratta di privilegiare la qualità della Vita che resta da vivere.Questo richiede da parte dei medici e infermieri di attribuire più importanza all' "essere" che non al "fare",cosa che può avvenire solo se accettano serenamente i loro limiti e riconsiderano la morte come quel fattore ineluttabile su cui si fonda la Vita.E' solo a queste  condizioni che costoro,anzichè combattere contro un nemico che non è tale,si potranno rendere disponibili ad accompagnare i loro pazienti nell'ultimo tratto del cammino.Se riusciremo a modificare le condizioni della persona malata,anche per piccole cose,in modo che essa riesca a dare un SENSO e a chiamare VITA ,anche la situazione di malattia avanzata,avremo raggiunto il più ambizioso dei traguardi. Perchè si può non morire prima di morire ed entrare da vivi nella morte"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4) Non tutto è GUARIBILE,ma tutto è CURABILE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5) Cure palliative PRECOCI significa miglioramento della qualità di vita di paziente e familiari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 xml:space="preserve">6) CURE  PALLIATIVE TERRITORIALI diversificazione di approccio: 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CURE PALLIATIVE ---&gt; controllo dei sintomi disturbanti e accompagnamento fine vita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CURE  SIMULTANEE ---&gt; integrazione precoce delle Cure palliative ,nel percorso di cura oncologico attivo,finalizzato ad un controllo dei sintomi disturbanti,avvendo come obiettivo la migliore qualità di vita per il paziente e i suoi cari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CURE PALLIATIVE PEDIATRICHE---&gt; inguaribilità ed alta complessità assistenziale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CURE PALLIATIVE IN RSA ---&gt; consulenze mediche e/o infermieristiche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 xml:space="preserve">7) CRITERI  di PRESA IN CARICO IN CURE PALLIATIVE: 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diagnosi di malattia neoplastica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diagnosi di malattia cronico - degenerativa end-stage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presenza di sintomi disturbanti/invalidanti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inguaribilità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 xml:space="preserve">- assenza,esaurimento o inopportunità di trattamenti specifici volti al rallentamento della malattia 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inguaribilità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8) SINTOMI più COMUNI: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dolore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 xml:space="preserve">-astenia                                     tutti i sintomi sono da ricondurre alle 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-dispnea                                      specifiche patologie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nausea/vomito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stipsi/diarrea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ansia/angoscia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 xml:space="preserve">9) BISOGNI 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sanitari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socioassistenziali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psico relazionali affettivi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spirituali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economici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 xml:space="preserve">I pazienti hanno bisogno di essere : 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-ascoltati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 xml:space="preserve">- in relazione 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curati con terapie appropriate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decisioni terapeutiche condivise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 xml:space="preserve">- conoscere gli effettti delle terapie 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capire cosa sta succendo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capire cosa succederà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speranza,NON illusione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 xml:space="preserve">10)COME SI ACCEDE...su proposta di: 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medico ospedaliero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-MMG/PLS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caregiver/paziente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-assistente sociale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servizi territoriali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Importante accordo con MMG/PLS  essendo il responsabile clinico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11) VALUTAZIONE pre-presa in carico: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storia clinica vissuta (aspettative,speranze,delusioni,fatica,emozioni..)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 xml:space="preserve">- dei bisogni/sintomi 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contesto assistenziale domiciliare...in SICUREZZA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--&gt; assistenza di base h 24(individuare caregiver,educazione sanitaria..)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--&gt;riconoscere segni e sintomi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--&gt;sapere cosa fare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--&gt;sapere chi chiamare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aiuti per facilitare l'assistenza : ausili/presidi,SAD..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12) OBIETTIVI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controllo dei sintomi disturbanti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attenzione all'individuo per privilegiare la migliore QUALITA' DI VITA possibile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accompagnamento nel decorso clinico,che significa anche...ESSERE UN PUNTO DI RIFERIMENTO...quindi esserci,per non lasciare solo il malato e famiglia..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...nella sofferenza ( che si cercherà di alleviare/togliere)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 xml:space="preserve">...nel rispetto della dignità e dei valori individuali 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...nel sostegno delle scelte (l'importanza dell'informazione per renderlo libero di scegliere)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... nelle CURE SARTORIALI,appropriate e proporzionate  al momento e alla persona (dire NO a certi interventi terapeutici non significa abbandonare)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indagare il grado di CONSAPEVOLEZZA di malato/familiari. La consapevolezza diagnostica e prognostica può essere VARIABILE e in EVOLUZIONE,non può essere SCONTATA e ACQUISITA definitivamente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sostegno a familiari/caregier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evitare le ospedalizzazioni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13) E' importante sapere riconoscere e rispettare i VALORI CULTURALI che emergono con più forza proprio nei momenti di maggiore fragilità . A volte siamo condizionati da pregiudizi di cui non siamo razionalmente a conoscenza. La CULTURA non ha niente a che vedere con il livello di istruzione: è un ampio concetto di conoscenze apprese che l'uomo utilizza per perseguire i propri bisogni e desideri ed è legata ai valori ed adattamenti sociali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14) ASSISTENZA  DOMICILIARE INTEGRATA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integrazione fra i vari professionisti (medici ospedalieri,palliativisti,MMG/PLS,infermieri,OSS,assistenti sociali,volontari..)con...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...continuità dell'INFORMAZIONE ( clinica,ma anche caratteristiche personali o familiari che possano far si che l'assistenza sia adeguata)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...continuità GESTIONALE (piani assistenziali e di cura per trattamenti individuali)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...continuità RELAZIONALE (esempio ospedale/Teritorio)all'interno della quale si gioca la buona assistenza/prendersi cura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15)VOLONTARI A DOMICILIO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 xml:space="preserve">Importante risorsa per: 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 xml:space="preserve">- effettuare piccole commissioni 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per tenere compagnia --&gt; ESSERCI anche nel silenzio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16) CONSIDERAZIONI per il VOLONTARIO a DOMICILIO: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in casa altrui si è OSPITI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rischio di diventare " uno di famiglia"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necessità di " protezione emotiva"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rispetto del privato (abitazione,abitudini..)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17) OBIETTIVI per INGRESSO in HOSPICE da DOMICILIO: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sollievo caregiver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 xml:space="preserve">- controllo sintomi disturbanti 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valutazione di stabilità clinica in vista di riorganizzazione assistenziale domiciliare post- dimissione da ospedale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- accompagnamento fine vita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" SE SI COMBATTE UNA MALATTIA SI PUO' VINCERE  o PERDERE,SE CI SI PRENDE CURA DI UNA PERSONA,SI PUO' SOLO VINCERE"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  <w:t>(Patch Adams)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</w:r>
    </w:p>
    <w:p>
      <w:pPr>
        <w:pStyle w:val="Normal"/>
        <w:widowControl w:val="false"/>
        <w:spacing w:lineRule="auto" w:line="276" w:before="0" w:after="200"/>
        <w:ind w:right="-498" w:hanging="0"/>
        <w:rPr/>
      </w:pPr>
      <w:r>
        <w:rPr>
          <w:rFonts w:cs="Calibri"/>
          <w:sz w:val="28"/>
          <w:szCs w:val="28"/>
          <w:lang w:val="it"/>
        </w:rPr>
        <w:t>Fonte : consultazione sito SICP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cs="Calibri"/>
          <w:sz w:val="28"/>
          <w:szCs w:val="28"/>
          <w:lang w:val="it"/>
        </w:rPr>
      </w:pPr>
      <w:r>
        <w:rPr/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cs="Calibri"/>
          <w:sz w:val="28"/>
          <w:szCs w:val="28"/>
          <w:lang w:val="it"/>
        </w:rPr>
      </w:pPr>
      <w:r>
        <w:rPr/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/>
      </w:r>
    </w:p>
    <w:p>
      <w:pPr>
        <w:pStyle w:val="Normal"/>
        <w:widowControl w:val="false"/>
        <w:spacing w:lineRule="auto" w:line="276" w:before="0" w:after="200"/>
        <w:ind w:right="-498" w:hanging="0"/>
        <w:rPr/>
      </w:pPr>
      <w:r>
        <w:rPr>
          <w:rFonts w:cs="Calibri"/>
          <w:sz w:val="28"/>
          <w:szCs w:val="28"/>
          <w:lang w:val="it"/>
        </w:rPr>
        <w:t>Maria Chiara Cavagna (infermiera cure palliative domicilio)</w:t>
      </w:r>
    </w:p>
    <w:p>
      <w:pPr>
        <w:pStyle w:val="Normal"/>
        <w:widowControl w:val="false"/>
        <w:spacing w:lineRule="auto" w:line="276" w:before="0" w:after="200"/>
        <w:ind w:right="-498" w:hanging="0"/>
        <w:rPr>
          <w:rFonts w:ascii="Calibri" w:hAnsi="Calibri" w:cs="Calibri"/>
          <w:sz w:val="28"/>
          <w:szCs w:val="28"/>
          <w:lang w:val="it"/>
        </w:rPr>
      </w:pPr>
      <w:r>
        <w:rPr>
          <w:rFonts w:cs="Calibri"/>
          <w:sz w:val="28"/>
          <w:szCs w:val="28"/>
          <w:lang w:val="it"/>
        </w:rPr>
      </w:r>
    </w:p>
    <w:p>
      <w:pPr>
        <w:pStyle w:val="Normal"/>
        <w:widowControl w:val="false"/>
        <w:spacing w:lineRule="auto" w:line="276" w:before="0" w:after="200"/>
        <w:ind w:right="-498" w:hanging="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58"/>
  <w:embedSystemFonts/>
  <w:defaultTabStop w:val="7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LibreOffice/6.3.4.2$Windows_X86_64 LibreOffice_project/60da17e045e08f1793c57c00ba83cdfce946d0aa</Application>
  <Pages>6</Pages>
  <Words>930</Words>
  <Characters>5720</Characters>
  <CharactersWithSpaces>6642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2022-11-27T16:52:00Z</dcterms:created>
  <dc:creator/>
  <dc:description/>
  <dc:language>it-IT</dc:language>
  <cp:lastModifiedBy/>
  <dcterms:modified xsi:type="dcterms:W3CDTF">2022-12-01T08:58:30Z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